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5A" w:rsidRDefault="00455B5A">
      <w:pPr>
        <w:pStyle w:val="ae"/>
        <w:spacing w:before="200"/>
        <w:ind w:left="0" w:firstLine="567"/>
        <w:jc w:val="left"/>
        <w:rPr>
          <w:b w:val="0"/>
          <w:sz w:val="26"/>
          <w:szCs w:val="26"/>
        </w:rPr>
      </w:pPr>
    </w:p>
    <w:p w:rsidR="00455B5A" w:rsidRDefault="00A6417B">
      <w:pPr>
        <w:pStyle w:val="a9"/>
        <w:pBdr>
          <w:bottom w:val="thickThinSmallGap" w:sz="24" w:space="1" w:color="622423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Воронежский филиал АСМС</w:t>
      </w:r>
      <w:r>
        <w:rPr>
          <w:b/>
          <w:bCs/>
          <w:sz w:val="28"/>
          <w:szCs w:val="28"/>
        </w:rPr>
        <w:t xml:space="preserve"> и ФБУ «Тульский ЦСМ»</w:t>
      </w:r>
    </w:p>
    <w:p w:rsidR="00455B5A" w:rsidRDefault="00A641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курса повышения квалификации</w:t>
      </w:r>
      <w:r>
        <w:rPr>
          <w:sz w:val="28"/>
          <w:szCs w:val="28"/>
        </w:rPr>
        <w:t xml:space="preserve"> по теме:</w:t>
      </w:r>
      <w:r>
        <w:rPr>
          <w:sz w:val="28"/>
          <w:szCs w:val="28"/>
        </w:rPr>
        <w:t xml:space="preserve"> </w:t>
      </w:r>
    </w:p>
    <w:p w:rsidR="00455B5A" w:rsidRDefault="00A6417B">
      <w:pPr>
        <w:pStyle w:val="1"/>
        <w:keepNext w:val="0"/>
        <w:widowControl w:val="0"/>
        <w:shd w:val="clear" w:color="auto" w:fill="EAF1DD" w:themeFill="accent3" w:themeFillTint="33"/>
        <w:jc w:val="center"/>
        <w:textAlignment w:val="baseline"/>
        <w:rPr>
          <w:rStyle w:val="ab"/>
          <w:rFonts w:ascii="Times New Roman" w:hAnsi="Times New Roman" w:cs="Times New Roman"/>
          <w:b/>
          <w:sz w:val="30"/>
          <w:szCs w:val="30"/>
        </w:rPr>
      </w:pPr>
      <w:r>
        <w:rPr>
          <w:rStyle w:val="ab"/>
          <w:rFonts w:ascii="Times New Roman" w:hAnsi="Times New Roman" w:cs="Times New Roman"/>
          <w:b/>
          <w:sz w:val="30"/>
          <w:szCs w:val="30"/>
        </w:rPr>
        <w:t>«</w:t>
      </w:r>
      <w:r>
        <w:rPr>
          <w:rStyle w:val="ab"/>
          <w:rFonts w:ascii="Times New Roman" w:hAnsi="Times New Roman" w:cs="Times New Roman"/>
          <w:b/>
          <w:sz w:val="30"/>
          <w:szCs w:val="30"/>
        </w:rPr>
        <w:t>РАСЧЕТ И ОЦЕНКА НЕОПРЕДЕЛЕННОСТИ ИЗМЕРЕНИЙ               (для испытательных лабораторий)</w:t>
      </w:r>
      <w:r>
        <w:rPr>
          <w:rStyle w:val="ab"/>
          <w:rFonts w:ascii="Times New Roman" w:hAnsi="Times New Roman" w:cs="Times New Roman"/>
          <w:b/>
          <w:sz w:val="30"/>
          <w:szCs w:val="30"/>
        </w:rPr>
        <w:t>»</w:t>
      </w:r>
      <w:r>
        <w:rPr>
          <w:rStyle w:val="ab"/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55B5A" w:rsidRDefault="00A6417B">
      <w:pPr>
        <w:shd w:val="clear" w:color="auto" w:fill="D6E3BC" w:themeFill="accent3" w:themeFillTint="6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D6E3BC" w:themeFill="accent3" w:themeFillTint="66"/>
        </w:rPr>
        <w:t>20-22 октября</w:t>
      </w:r>
      <w:r>
        <w:rPr>
          <w:b/>
          <w:sz w:val="28"/>
          <w:szCs w:val="28"/>
          <w:shd w:val="clear" w:color="auto" w:fill="D6E3BC" w:themeFill="accent3" w:themeFillTint="66"/>
        </w:rPr>
        <w:t xml:space="preserve"> 2021 года</w:t>
      </w:r>
    </w:p>
    <w:p w:rsidR="00455B5A" w:rsidRDefault="00A6417B" w:rsidP="00A6417B">
      <w:pPr>
        <w:ind w:firstLineChars="350" w:firstLine="826"/>
        <w:jc w:val="both"/>
        <w:rPr>
          <w:b/>
          <w:i/>
          <w:sz w:val="24"/>
          <w:szCs w:val="24"/>
          <w:lang w:eastAsia="zh-CN"/>
        </w:rPr>
      </w:pPr>
      <w:r>
        <w:rPr>
          <w:i/>
          <w:spacing w:val="-4"/>
          <w:sz w:val="24"/>
          <w:szCs w:val="24"/>
        </w:rPr>
        <w:t xml:space="preserve">Преподаватель: </w:t>
      </w:r>
      <w:r>
        <w:rPr>
          <w:i/>
          <w:sz w:val="24"/>
          <w:szCs w:val="24"/>
        </w:rPr>
        <w:t xml:space="preserve">консультант по аккредитации </w:t>
      </w:r>
      <w:r>
        <w:rPr>
          <w:i/>
          <w:sz w:val="24"/>
          <w:szCs w:val="24"/>
        </w:rPr>
        <w:t>в национальной системе аккредитации (</w:t>
      </w:r>
      <w:proofErr w:type="spellStart"/>
      <w:r>
        <w:rPr>
          <w:i/>
          <w:sz w:val="24"/>
          <w:szCs w:val="24"/>
        </w:rPr>
        <w:t>Росаккредитация</w:t>
      </w:r>
      <w:proofErr w:type="spellEnd"/>
      <w:r>
        <w:rPr>
          <w:i/>
          <w:sz w:val="24"/>
          <w:szCs w:val="24"/>
        </w:rPr>
        <w:t>), эксперт с многолетним стажем, руководитель испытательной лаборатории</w:t>
      </w:r>
      <w:r>
        <w:rPr>
          <w:b/>
          <w:bCs/>
          <w:i/>
          <w:sz w:val="24"/>
          <w:szCs w:val="24"/>
        </w:rPr>
        <w:t xml:space="preserve"> - </w:t>
      </w:r>
      <w:proofErr w:type="spellStart"/>
      <w:r>
        <w:rPr>
          <w:b/>
          <w:i/>
          <w:sz w:val="24"/>
          <w:szCs w:val="24"/>
          <w:lang w:eastAsia="zh-CN"/>
        </w:rPr>
        <w:t>Стрыканова</w:t>
      </w:r>
      <w:proofErr w:type="spellEnd"/>
      <w:r>
        <w:rPr>
          <w:b/>
          <w:i/>
          <w:sz w:val="24"/>
          <w:szCs w:val="24"/>
          <w:lang w:eastAsia="zh-CN"/>
        </w:rPr>
        <w:t xml:space="preserve"> Елена Эдуардовна  (г. Санкт-Петербург).</w:t>
      </w:r>
    </w:p>
    <w:p w:rsidR="00455B5A" w:rsidRDefault="00A6417B">
      <w:pPr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24 часа</w:t>
      </w:r>
    </w:p>
    <w:p w:rsidR="00455B5A" w:rsidRDefault="00455B5A">
      <w:pPr>
        <w:ind w:left="6372" w:firstLine="708"/>
        <w:jc w:val="center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55B5A">
        <w:trPr>
          <w:trHeight w:val="37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B5A" w:rsidRDefault="00A6417B" w:rsidP="00A6417B">
            <w:pPr>
              <w:pStyle w:val="TableParagraph"/>
              <w:spacing w:line="240" w:lineRule="auto"/>
              <w:ind w:left="360" w:right="176" w:firstLineChars="1000" w:firstLine="240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 октября 2021 года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 xml:space="preserve">ОНЛАЙН-ЗАНЯТИЯ </w:t>
            </w:r>
          </w:p>
        </w:tc>
      </w:tr>
      <w:tr w:rsidR="00455B5A">
        <w:trPr>
          <w:trHeight w:val="260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5A" w:rsidRDefault="00A6417B">
            <w:pPr>
              <w:pStyle w:val="af0"/>
              <w:numPr>
                <w:ilvl w:val="1"/>
                <w:numId w:val="2"/>
              </w:numPr>
              <w:tabs>
                <w:tab w:val="left" w:pos="0"/>
                <w:tab w:val="left" w:pos="660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требований нормативно-методической документации по оцениванию н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определенности измерений. </w:t>
            </w:r>
            <w:r>
              <w:rPr>
                <w:b/>
                <w:color w:val="111111"/>
                <w:sz w:val="24"/>
                <w:szCs w:val="24"/>
              </w:rPr>
              <w:t xml:space="preserve">Требования ГОСТ </w:t>
            </w:r>
            <w:r>
              <w:rPr>
                <w:b/>
                <w:color w:val="111111"/>
                <w:sz w:val="24"/>
                <w:szCs w:val="24"/>
                <w:lang w:val="en-US"/>
              </w:rPr>
              <w:t>ISO</w:t>
            </w:r>
            <w:r>
              <w:rPr>
                <w:b/>
                <w:color w:val="111111"/>
                <w:sz w:val="24"/>
                <w:szCs w:val="24"/>
              </w:rPr>
              <w:t>/</w:t>
            </w:r>
            <w:r>
              <w:rPr>
                <w:b/>
                <w:color w:val="111111"/>
                <w:sz w:val="24"/>
                <w:szCs w:val="24"/>
                <w:lang w:val="en-US"/>
              </w:rPr>
              <w:t>IEC</w:t>
            </w:r>
            <w:r>
              <w:rPr>
                <w:b/>
                <w:color w:val="111111"/>
                <w:sz w:val="24"/>
                <w:szCs w:val="24"/>
              </w:rPr>
              <w:t xml:space="preserve"> 17025-2019.</w:t>
            </w:r>
          </w:p>
          <w:p w:rsidR="00455B5A" w:rsidRDefault="00A6417B">
            <w:pPr>
              <w:pStyle w:val="af0"/>
              <w:numPr>
                <w:ilvl w:val="1"/>
                <w:numId w:val="2"/>
              </w:numPr>
              <w:tabs>
                <w:tab w:val="left" w:pos="0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Алгоритм оценивания </w:t>
            </w:r>
            <w:r>
              <w:rPr>
                <w:b/>
                <w:color w:val="111111"/>
                <w:sz w:val="24"/>
                <w:szCs w:val="24"/>
              </w:rPr>
              <w:t>неопределенности в измерениях в соответствии с «Руково</w:t>
            </w:r>
            <w:r>
              <w:rPr>
                <w:b/>
                <w:color w:val="111111"/>
                <w:sz w:val="24"/>
                <w:szCs w:val="24"/>
              </w:rPr>
              <w:t>д</w:t>
            </w:r>
            <w:r>
              <w:rPr>
                <w:b/>
                <w:color w:val="111111"/>
                <w:sz w:val="24"/>
                <w:szCs w:val="24"/>
              </w:rPr>
              <w:t>ством по выражению неопределенности в измерениях</w:t>
            </w:r>
            <w:r>
              <w:rPr>
                <w:b/>
                <w:color w:val="111111"/>
                <w:sz w:val="24"/>
                <w:szCs w:val="24"/>
              </w:rPr>
              <w:t xml:space="preserve">» </w:t>
            </w:r>
            <w:r>
              <w:rPr>
                <w:b/>
                <w:color w:val="111111"/>
                <w:sz w:val="24"/>
                <w:szCs w:val="24"/>
                <w:lang w:val="en-US"/>
              </w:rPr>
              <w:t>GUM</w:t>
            </w:r>
            <w:r>
              <w:rPr>
                <w:b/>
                <w:color w:val="111111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ГОСТ 34100.3-2017 / ISO/IEC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Guide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98-3:2008</w:t>
            </w:r>
            <w:r>
              <w:rPr>
                <w:b/>
                <w:color w:val="111111"/>
                <w:sz w:val="24"/>
                <w:szCs w:val="24"/>
              </w:rPr>
              <w:t>).</w:t>
            </w:r>
          </w:p>
          <w:p w:rsidR="00455B5A" w:rsidRDefault="00A6417B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Порядок оценки неопределенности измерений, </w:t>
            </w:r>
            <w:r>
              <w:rPr>
                <w:sz w:val="24"/>
                <w:szCs w:val="24"/>
              </w:rPr>
              <w:t>источники неопределенности.</w:t>
            </w:r>
          </w:p>
          <w:p w:rsidR="00455B5A" w:rsidRDefault="00A6417B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Бюджет неопределенности</w:t>
            </w:r>
            <w:r>
              <w:rPr>
                <w:color w:val="111111"/>
                <w:sz w:val="24"/>
                <w:szCs w:val="24"/>
              </w:rPr>
              <w:t>.</w:t>
            </w:r>
            <w:r>
              <w:rPr>
                <w:color w:val="111111"/>
                <w:sz w:val="24"/>
                <w:szCs w:val="24"/>
              </w:rPr>
              <w:t xml:space="preserve"> Оценивание неопределенности измерений для разных в</w:t>
            </w:r>
            <w:r>
              <w:rPr>
                <w:color w:val="111111"/>
                <w:sz w:val="24"/>
                <w:szCs w:val="24"/>
              </w:rPr>
              <w:t>и</w:t>
            </w:r>
            <w:r>
              <w:rPr>
                <w:color w:val="111111"/>
                <w:sz w:val="24"/>
                <w:szCs w:val="24"/>
              </w:rPr>
              <w:t>дов модельных уравнений</w:t>
            </w:r>
            <w:r>
              <w:rPr>
                <w:sz w:val="24"/>
                <w:szCs w:val="24"/>
              </w:rPr>
              <w:t xml:space="preserve">. </w:t>
            </w:r>
          </w:p>
          <w:p w:rsidR="00455B5A" w:rsidRDefault="00A6417B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Неопределенность типа</w:t>
            </w:r>
            <w:proofErr w:type="gramStart"/>
            <w:r>
              <w:rPr>
                <w:color w:val="111111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111111"/>
                <w:sz w:val="24"/>
                <w:szCs w:val="24"/>
              </w:rPr>
              <w:t xml:space="preserve"> и типа В. </w:t>
            </w:r>
          </w:p>
          <w:p w:rsidR="00455B5A" w:rsidRDefault="00A6417B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ГОСТ </w:t>
            </w:r>
            <w:proofErr w:type="gramStart"/>
            <w:r>
              <w:rPr>
                <w:color w:val="111111"/>
                <w:sz w:val="24"/>
                <w:szCs w:val="24"/>
              </w:rPr>
              <w:t>Р</w:t>
            </w:r>
            <w:proofErr w:type="gramEnd"/>
            <w:r>
              <w:rPr>
                <w:color w:val="111111"/>
                <w:sz w:val="24"/>
                <w:szCs w:val="24"/>
              </w:rPr>
              <w:t xml:space="preserve"> ИСО 21748–2012 </w:t>
            </w:r>
            <w:r>
              <w:rPr>
                <w:color w:val="111111"/>
                <w:sz w:val="24"/>
                <w:szCs w:val="24"/>
              </w:rPr>
              <w:t xml:space="preserve">«Статистические методы. </w:t>
            </w:r>
            <w:r>
              <w:rPr>
                <w:color w:val="111111"/>
                <w:sz w:val="24"/>
                <w:szCs w:val="24"/>
              </w:rPr>
              <w:t xml:space="preserve">Руководство по использованию оценок повторяемости, </w:t>
            </w:r>
            <w:proofErr w:type="spellStart"/>
            <w:r>
              <w:rPr>
                <w:color w:val="111111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color w:val="111111"/>
                <w:sz w:val="24"/>
                <w:szCs w:val="24"/>
              </w:rPr>
              <w:t xml:space="preserve"> и правильности при оценке неопределенности и</w:t>
            </w:r>
            <w:r>
              <w:rPr>
                <w:color w:val="111111"/>
                <w:sz w:val="24"/>
                <w:szCs w:val="24"/>
              </w:rPr>
              <w:t>з</w:t>
            </w:r>
            <w:r>
              <w:rPr>
                <w:color w:val="111111"/>
                <w:sz w:val="24"/>
                <w:szCs w:val="24"/>
              </w:rPr>
              <w:t>мерений</w:t>
            </w:r>
            <w:proofErr w:type="gramStart"/>
            <w:r>
              <w:rPr>
                <w:color w:val="111111"/>
                <w:sz w:val="24"/>
                <w:szCs w:val="24"/>
              </w:rPr>
              <w:t>.</w:t>
            </w:r>
            <w:r>
              <w:rPr>
                <w:color w:val="111111"/>
                <w:sz w:val="24"/>
                <w:szCs w:val="24"/>
              </w:rPr>
              <w:t>»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111111"/>
                <w:sz w:val="24"/>
                <w:szCs w:val="24"/>
              </w:rPr>
              <w:t>Использование данных, полученных при верификации ме</w:t>
            </w:r>
            <w:r>
              <w:rPr>
                <w:color w:val="111111"/>
                <w:sz w:val="24"/>
                <w:szCs w:val="24"/>
              </w:rPr>
              <w:t>тодик и ВЛК.</w:t>
            </w:r>
          </w:p>
          <w:p w:rsidR="00455B5A" w:rsidRDefault="00A6417B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Алгоритм оценивания неопределенности в аналитических измерениях и исследованиях. Применение Руководства ЕВРАХИМ/СИТАК «Количественное описание неопределенности в аналитических измерениях».</w:t>
            </w:r>
          </w:p>
          <w:p w:rsidR="00455B5A" w:rsidRDefault="00A6417B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Неопределенность результатов качественных методик </w:t>
            </w:r>
            <w:r>
              <w:rPr>
                <w:color w:val="111111"/>
                <w:sz w:val="24"/>
                <w:szCs w:val="24"/>
              </w:rPr>
              <w:t>испытаний.</w:t>
            </w:r>
          </w:p>
          <w:p w:rsidR="00455B5A" w:rsidRDefault="00A6417B">
            <w:pPr>
              <w:pStyle w:val="af0"/>
              <w:numPr>
                <w:ilvl w:val="1"/>
                <w:numId w:val="3"/>
              </w:numPr>
              <w:tabs>
                <w:tab w:val="left" w:pos="0"/>
                <w:tab w:val="left" w:pos="709"/>
              </w:tabs>
              <w:spacing w:after="80"/>
              <w:ind w:left="0" w:right="34" w:firstLine="142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Достоверность принимаемых решений о соответствии с использованием подходов ГОСТ </w:t>
            </w:r>
            <w:proofErr w:type="gramStart"/>
            <w:r>
              <w:rPr>
                <w:color w:val="111111"/>
                <w:sz w:val="24"/>
                <w:szCs w:val="24"/>
              </w:rPr>
              <w:t>Р</w:t>
            </w:r>
            <w:proofErr w:type="gramEnd"/>
            <w:r>
              <w:rPr>
                <w:color w:val="111111"/>
                <w:sz w:val="24"/>
                <w:szCs w:val="24"/>
              </w:rPr>
              <w:t xml:space="preserve"> ИСО 10576-1-2006.</w:t>
            </w:r>
          </w:p>
        </w:tc>
      </w:tr>
      <w:tr w:rsidR="00455B5A">
        <w:trPr>
          <w:trHeight w:val="35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B5A" w:rsidRDefault="00A6417B" w:rsidP="00A6417B">
            <w:pPr>
              <w:pStyle w:val="TableParagraph"/>
              <w:spacing w:line="240" w:lineRule="auto"/>
              <w:ind w:left="360" w:right="176" w:firstLineChars="1050" w:firstLine="25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21 октября 2021 года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ОНЛАЙН</w:t>
            </w:r>
            <w:r>
              <w:rPr>
                <w:b/>
                <w:sz w:val="24"/>
                <w:szCs w:val="24"/>
              </w:rPr>
              <w:t>-ЗАНЯТИЯ</w:t>
            </w:r>
          </w:p>
        </w:tc>
      </w:tr>
      <w:tr w:rsidR="00455B5A">
        <w:trPr>
          <w:trHeight w:val="70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5A" w:rsidRDefault="00A6417B">
            <w:pPr>
              <w:pStyle w:val="af0"/>
              <w:tabs>
                <w:tab w:val="left" w:pos="426"/>
              </w:tabs>
              <w:spacing w:after="80"/>
              <w:ind w:left="426" w:righ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Примеры оценивания неопределенности при проведении испытаний (измерений):</w:t>
            </w:r>
          </w:p>
          <w:p w:rsidR="00455B5A" w:rsidRDefault="00A6417B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прямыми методами (взвешивание, измерение </w:t>
            </w:r>
            <w:r>
              <w:rPr>
                <w:sz w:val="24"/>
                <w:szCs w:val="24"/>
              </w:rPr>
              <w:t>рН, УЭП и т.д.);</w:t>
            </w:r>
          </w:p>
          <w:p w:rsidR="00455B5A" w:rsidRDefault="00A6417B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классической химии (титрование, весовой);</w:t>
            </w:r>
          </w:p>
          <w:p w:rsidR="00455B5A" w:rsidRDefault="00A6417B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построении </w:t>
            </w:r>
            <w:proofErr w:type="spellStart"/>
            <w:r>
              <w:rPr>
                <w:sz w:val="24"/>
                <w:szCs w:val="24"/>
              </w:rPr>
              <w:t>градуировочной</w:t>
            </w:r>
            <w:proofErr w:type="spellEnd"/>
            <w:r>
              <w:rPr>
                <w:sz w:val="24"/>
                <w:szCs w:val="24"/>
              </w:rPr>
              <w:t xml:space="preserve"> зависимости методом МНК;</w:t>
            </w:r>
          </w:p>
          <w:p w:rsidR="00455B5A" w:rsidRDefault="00A6417B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спектральными методами (спектрофотометрическим, атомно-</w:t>
            </w:r>
            <w:proofErr w:type="spellStart"/>
            <w:r>
              <w:rPr>
                <w:sz w:val="24"/>
                <w:szCs w:val="24"/>
              </w:rPr>
              <w:t>абсорбцион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, атомно-эмиссионным); </w:t>
            </w:r>
          </w:p>
          <w:p w:rsidR="00455B5A" w:rsidRDefault="00A6417B">
            <w:pPr>
              <w:pStyle w:val="af0"/>
              <w:numPr>
                <w:ilvl w:val="0"/>
                <w:numId w:val="4"/>
              </w:numPr>
              <w:tabs>
                <w:tab w:val="left" w:pos="426"/>
              </w:tabs>
              <w:spacing w:after="80"/>
              <w:ind w:left="426" w:right="3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косвенными  методами.</w:t>
            </w:r>
          </w:p>
        </w:tc>
      </w:tr>
      <w:tr w:rsidR="00455B5A">
        <w:trPr>
          <w:trHeight w:val="35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B5A" w:rsidRPr="00A6417B" w:rsidRDefault="00A6417B" w:rsidP="00A6417B">
            <w:pPr>
              <w:pStyle w:val="TableParagraph"/>
              <w:spacing w:line="240" w:lineRule="auto"/>
              <w:ind w:left="0" w:right="176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ru-RU"/>
              </w:rPr>
              <w:t>22 октября 2021 года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(ЭЛЕКТРОННЫЙ ОБРАЗОВАТЕЛЬНЫЙ ПО</w:t>
            </w:r>
            <w:r>
              <w:rPr>
                <w:b/>
                <w:sz w:val="24"/>
                <w:szCs w:val="24"/>
                <w:lang w:val="ru-RU"/>
              </w:rPr>
              <w:t>Р</w:t>
            </w:r>
            <w:r>
              <w:rPr>
                <w:b/>
                <w:sz w:val="24"/>
                <w:szCs w:val="24"/>
                <w:lang w:val="ru-RU"/>
              </w:rPr>
              <w:t>ТАЛ)</w:t>
            </w:r>
          </w:p>
        </w:tc>
      </w:tr>
      <w:tr w:rsidR="00455B5A">
        <w:trPr>
          <w:trHeight w:val="49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5A" w:rsidRDefault="00A641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Изучение контента курса и электронное тестирование.</w:t>
            </w:r>
          </w:p>
        </w:tc>
      </w:tr>
    </w:tbl>
    <w:p w:rsidR="00455B5A" w:rsidRDefault="00455B5A">
      <w:pPr>
        <w:pStyle w:val="ae"/>
        <w:spacing w:before="200"/>
        <w:ind w:left="0" w:firstLine="567"/>
        <w:jc w:val="left"/>
        <w:rPr>
          <w:b w:val="0"/>
          <w:sz w:val="24"/>
          <w:szCs w:val="24"/>
        </w:rPr>
      </w:pPr>
    </w:p>
    <w:sectPr w:rsidR="00455B5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143A7"/>
    <w:multiLevelType w:val="multilevel"/>
    <w:tmpl w:val="0C5143A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580633"/>
    <w:multiLevelType w:val="multilevel"/>
    <w:tmpl w:val="1958063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57B26"/>
    <w:multiLevelType w:val="multilevel"/>
    <w:tmpl w:val="77857B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111111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color w:val="11111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1111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1111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1111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1111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1111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11111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rawingGridHorizontalSpacing w:val="57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5"/>
    <w:rsid w:val="0000557E"/>
    <w:rsid w:val="0001121C"/>
    <w:rsid w:val="00011A47"/>
    <w:rsid w:val="00014C9C"/>
    <w:rsid w:val="000221CE"/>
    <w:rsid w:val="00022CF1"/>
    <w:rsid w:val="000416EF"/>
    <w:rsid w:val="00053EFF"/>
    <w:rsid w:val="0006389B"/>
    <w:rsid w:val="00063E23"/>
    <w:rsid w:val="00065159"/>
    <w:rsid w:val="000755F6"/>
    <w:rsid w:val="00080658"/>
    <w:rsid w:val="00087531"/>
    <w:rsid w:val="000935FC"/>
    <w:rsid w:val="000B6D54"/>
    <w:rsid w:val="000D6361"/>
    <w:rsid w:val="000D7511"/>
    <w:rsid w:val="000E28AE"/>
    <w:rsid w:val="000F6076"/>
    <w:rsid w:val="0010494A"/>
    <w:rsid w:val="001063A4"/>
    <w:rsid w:val="00107365"/>
    <w:rsid w:val="00107EB7"/>
    <w:rsid w:val="001117E2"/>
    <w:rsid w:val="0011516F"/>
    <w:rsid w:val="00116AA2"/>
    <w:rsid w:val="00146E4C"/>
    <w:rsid w:val="00152084"/>
    <w:rsid w:val="001567D2"/>
    <w:rsid w:val="00162751"/>
    <w:rsid w:val="001677C6"/>
    <w:rsid w:val="001825E4"/>
    <w:rsid w:val="00186D04"/>
    <w:rsid w:val="00195270"/>
    <w:rsid w:val="001B12EE"/>
    <w:rsid w:val="001B16CA"/>
    <w:rsid w:val="001B26DD"/>
    <w:rsid w:val="001B304A"/>
    <w:rsid w:val="001B7C6D"/>
    <w:rsid w:val="001F4687"/>
    <w:rsid w:val="001F4876"/>
    <w:rsid w:val="001F5474"/>
    <w:rsid w:val="002034D1"/>
    <w:rsid w:val="002111A2"/>
    <w:rsid w:val="00212CBE"/>
    <w:rsid w:val="0021750C"/>
    <w:rsid w:val="00224CC6"/>
    <w:rsid w:val="00233C1A"/>
    <w:rsid w:val="00246861"/>
    <w:rsid w:val="00247B06"/>
    <w:rsid w:val="00254EBD"/>
    <w:rsid w:val="00256099"/>
    <w:rsid w:val="0026229A"/>
    <w:rsid w:val="00263D4C"/>
    <w:rsid w:val="00270E6F"/>
    <w:rsid w:val="00277C00"/>
    <w:rsid w:val="00277CB6"/>
    <w:rsid w:val="00286518"/>
    <w:rsid w:val="00287CE2"/>
    <w:rsid w:val="00292383"/>
    <w:rsid w:val="00295D4B"/>
    <w:rsid w:val="002A0AD9"/>
    <w:rsid w:val="002A4438"/>
    <w:rsid w:val="002C00ED"/>
    <w:rsid w:val="002C0A45"/>
    <w:rsid w:val="002C362B"/>
    <w:rsid w:val="002D0849"/>
    <w:rsid w:val="002D18E3"/>
    <w:rsid w:val="002E0607"/>
    <w:rsid w:val="002E3E67"/>
    <w:rsid w:val="002E4757"/>
    <w:rsid w:val="002F218A"/>
    <w:rsid w:val="002F3347"/>
    <w:rsid w:val="002F399A"/>
    <w:rsid w:val="002F5932"/>
    <w:rsid w:val="002F5B86"/>
    <w:rsid w:val="00305E2C"/>
    <w:rsid w:val="00313276"/>
    <w:rsid w:val="003219FA"/>
    <w:rsid w:val="0033282B"/>
    <w:rsid w:val="003378CE"/>
    <w:rsid w:val="00340448"/>
    <w:rsid w:val="00352FF8"/>
    <w:rsid w:val="003574DD"/>
    <w:rsid w:val="00360A69"/>
    <w:rsid w:val="00367B7E"/>
    <w:rsid w:val="0039066F"/>
    <w:rsid w:val="00397A75"/>
    <w:rsid w:val="003A362E"/>
    <w:rsid w:val="003A49A3"/>
    <w:rsid w:val="003A6C95"/>
    <w:rsid w:val="003B13DF"/>
    <w:rsid w:val="003B424C"/>
    <w:rsid w:val="003B7DF9"/>
    <w:rsid w:val="003C2319"/>
    <w:rsid w:val="003D0053"/>
    <w:rsid w:val="003D27A9"/>
    <w:rsid w:val="00400128"/>
    <w:rsid w:val="00421B3E"/>
    <w:rsid w:val="00422540"/>
    <w:rsid w:val="00431DAC"/>
    <w:rsid w:val="00432174"/>
    <w:rsid w:val="004350B9"/>
    <w:rsid w:val="0044204C"/>
    <w:rsid w:val="00444598"/>
    <w:rsid w:val="00445DBE"/>
    <w:rsid w:val="004540AF"/>
    <w:rsid w:val="00454736"/>
    <w:rsid w:val="00455B5A"/>
    <w:rsid w:val="00456865"/>
    <w:rsid w:val="00467326"/>
    <w:rsid w:val="00481C69"/>
    <w:rsid w:val="004842E8"/>
    <w:rsid w:val="00484537"/>
    <w:rsid w:val="004853F4"/>
    <w:rsid w:val="00487F92"/>
    <w:rsid w:val="00491CFD"/>
    <w:rsid w:val="00495A91"/>
    <w:rsid w:val="0049738C"/>
    <w:rsid w:val="004A334F"/>
    <w:rsid w:val="004A33CB"/>
    <w:rsid w:val="004A7055"/>
    <w:rsid w:val="004A77D8"/>
    <w:rsid w:val="004B3DC0"/>
    <w:rsid w:val="004B7372"/>
    <w:rsid w:val="004C24B1"/>
    <w:rsid w:val="004D0E83"/>
    <w:rsid w:val="004D1B39"/>
    <w:rsid w:val="004D4BB6"/>
    <w:rsid w:val="004F16A7"/>
    <w:rsid w:val="00505897"/>
    <w:rsid w:val="005069A5"/>
    <w:rsid w:val="00514557"/>
    <w:rsid w:val="0052614F"/>
    <w:rsid w:val="005345CA"/>
    <w:rsid w:val="00537BC4"/>
    <w:rsid w:val="00540C12"/>
    <w:rsid w:val="005545AE"/>
    <w:rsid w:val="005642EB"/>
    <w:rsid w:val="00564E0F"/>
    <w:rsid w:val="0056648C"/>
    <w:rsid w:val="005732D2"/>
    <w:rsid w:val="00586FF5"/>
    <w:rsid w:val="005875C7"/>
    <w:rsid w:val="00593D0E"/>
    <w:rsid w:val="00596200"/>
    <w:rsid w:val="00596AA6"/>
    <w:rsid w:val="005974C0"/>
    <w:rsid w:val="005A1831"/>
    <w:rsid w:val="005A7CC1"/>
    <w:rsid w:val="005B3CD2"/>
    <w:rsid w:val="005B3E9A"/>
    <w:rsid w:val="005B59D5"/>
    <w:rsid w:val="005B5D5D"/>
    <w:rsid w:val="005C643A"/>
    <w:rsid w:val="005D3C5D"/>
    <w:rsid w:val="005D4F4C"/>
    <w:rsid w:val="005E1AB6"/>
    <w:rsid w:val="005E41E5"/>
    <w:rsid w:val="005F4CFC"/>
    <w:rsid w:val="005F7E38"/>
    <w:rsid w:val="00604CC6"/>
    <w:rsid w:val="0061241E"/>
    <w:rsid w:val="00621805"/>
    <w:rsid w:val="00621893"/>
    <w:rsid w:val="00622909"/>
    <w:rsid w:val="00641427"/>
    <w:rsid w:val="00643CF2"/>
    <w:rsid w:val="00651645"/>
    <w:rsid w:val="00652734"/>
    <w:rsid w:val="006543C8"/>
    <w:rsid w:val="006570C5"/>
    <w:rsid w:val="00657AF6"/>
    <w:rsid w:val="00670DAE"/>
    <w:rsid w:val="006732A6"/>
    <w:rsid w:val="006906F5"/>
    <w:rsid w:val="006922FF"/>
    <w:rsid w:val="006A0FCC"/>
    <w:rsid w:val="006A3CE5"/>
    <w:rsid w:val="006B13A9"/>
    <w:rsid w:val="006C5CB6"/>
    <w:rsid w:val="006D55E9"/>
    <w:rsid w:val="006E583B"/>
    <w:rsid w:val="006E6B05"/>
    <w:rsid w:val="007020B5"/>
    <w:rsid w:val="00705AF0"/>
    <w:rsid w:val="007127B0"/>
    <w:rsid w:val="007229EF"/>
    <w:rsid w:val="007308A8"/>
    <w:rsid w:val="00733C36"/>
    <w:rsid w:val="007348A4"/>
    <w:rsid w:val="007348AC"/>
    <w:rsid w:val="00737BE3"/>
    <w:rsid w:val="00746B3C"/>
    <w:rsid w:val="007534F1"/>
    <w:rsid w:val="00761E50"/>
    <w:rsid w:val="00771349"/>
    <w:rsid w:val="00771A44"/>
    <w:rsid w:val="00774844"/>
    <w:rsid w:val="0079239B"/>
    <w:rsid w:val="007938AA"/>
    <w:rsid w:val="007957B4"/>
    <w:rsid w:val="007971D7"/>
    <w:rsid w:val="007A134E"/>
    <w:rsid w:val="007A6A87"/>
    <w:rsid w:val="007B2612"/>
    <w:rsid w:val="007B2819"/>
    <w:rsid w:val="007B52AA"/>
    <w:rsid w:val="007B652D"/>
    <w:rsid w:val="007C385D"/>
    <w:rsid w:val="007C6EB2"/>
    <w:rsid w:val="007C76E8"/>
    <w:rsid w:val="007D4961"/>
    <w:rsid w:val="007F10BA"/>
    <w:rsid w:val="007F3778"/>
    <w:rsid w:val="007F497D"/>
    <w:rsid w:val="007F4994"/>
    <w:rsid w:val="007F79B6"/>
    <w:rsid w:val="008027D9"/>
    <w:rsid w:val="00802F29"/>
    <w:rsid w:val="0080673C"/>
    <w:rsid w:val="008234CE"/>
    <w:rsid w:val="008353D6"/>
    <w:rsid w:val="00836AC3"/>
    <w:rsid w:val="0083700B"/>
    <w:rsid w:val="00837832"/>
    <w:rsid w:val="00840E1B"/>
    <w:rsid w:val="00851BCA"/>
    <w:rsid w:val="008665DB"/>
    <w:rsid w:val="00872361"/>
    <w:rsid w:val="008737DE"/>
    <w:rsid w:val="0088201C"/>
    <w:rsid w:val="00883D4A"/>
    <w:rsid w:val="00887A5B"/>
    <w:rsid w:val="00894369"/>
    <w:rsid w:val="008959BB"/>
    <w:rsid w:val="008B1EFD"/>
    <w:rsid w:val="008C1882"/>
    <w:rsid w:val="008C454D"/>
    <w:rsid w:val="008C5430"/>
    <w:rsid w:val="008D4FB1"/>
    <w:rsid w:val="008E2587"/>
    <w:rsid w:val="008E30A3"/>
    <w:rsid w:val="008E46F9"/>
    <w:rsid w:val="008E6004"/>
    <w:rsid w:val="008F063D"/>
    <w:rsid w:val="008F4631"/>
    <w:rsid w:val="008F56CC"/>
    <w:rsid w:val="008F7E64"/>
    <w:rsid w:val="009010D1"/>
    <w:rsid w:val="009040CE"/>
    <w:rsid w:val="009050DE"/>
    <w:rsid w:val="009101F1"/>
    <w:rsid w:val="009120FE"/>
    <w:rsid w:val="00915618"/>
    <w:rsid w:val="0091667B"/>
    <w:rsid w:val="00917325"/>
    <w:rsid w:val="00925F76"/>
    <w:rsid w:val="0093763F"/>
    <w:rsid w:val="009376AA"/>
    <w:rsid w:val="0094243C"/>
    <w:rsid w:val="00942F7D"/>
    <w:rsid w:val="009545F0"/>
    <w:rsid w:val="009578B4"/>
    <w:rsid w:val="00963330"/>
    <w:rsid w:val="009666AE"/>
    <w:rsid w:val="0097168D"/>
    <w:rsid w:val="0097595B"/>
    <w:rsid w:val="009762B6"/>
    <w:rsid w:val="00977263"/>
    <w:rsid w:val="0098368B"/>
    <w:rsid w:val="00991F77"/>
    <w:rsid w:val="009975F5"/>
    <w:rsid w:val="009A3FA3"/>
    <w:rsid w:val="009A5A9C"/>
    <w:rsid w:val="009B29DB"/>
    <w:rsid w:val="009B45FB"/>
    <w:rsid w:val="009C3619"/>
    <w:rsid w:val="009C4BEC"/>
    <w:rsid w:val="009C4EAE"/>
    <w:rsid w:val="009D3D18"/>
    <w:rsid w:val="009D43A1"/>
    <w:rsid w:val="009D6817"/>
    <w:rsid w:val="009D7C1A"/>
    <w:rsid w:val="009F0C7A"/>
    <w:rsid w:val="009F2C14"/>
    <w:rsid w:val="009F2C7E"/>
    <w:rsid w:val="009F33AA"/>
    <w:rsid w:val="009F697C"/>
    <w:rsid w:val="00A036F9"/>
    <w:rsid w:val="00A06676"/>
    <w:rsid w:val="00A06E08"/>
    <w:rsid w:val="00A129C6"/>
    <w:rsid w:val="00A224C1"/>
    <w:rsid w:val="00A22B24"/>
    <w:rsid w:val="00A2370A"/>
    <w:rsid w:val="00A32749"/>
    <w:rsid w:val="00A35EF1"/>
    <w:rsid w:val="00A366B4"/>
    <w:rsid w:val="00A366BA"/>
    <w:rsid w:val="00A47A7A"/>
    <w:rsid w:val="00A6417B"/>
    <w:rsid w:val="00A75DC9"/>
    <w:rsid w:val="00A81089"/>
    <w:rsid w:val="00A8277B"/>
    <w:rsid w:val="00A82A9A"/>
    <w:rsid w:val="00A865C0"/>
    <w:rsid w:val="00AA4FFD"/>
    <w:rsid w:val="00AB1553"/>
    <w:rsid w:val="00AB35BD"/>
    <w:rsid w:val="00AB5B78"/>
    <w:rsid w:val="00AB6CF3"/>
    <w:rsid w:val="00AD1579"/>
    <w:rsid w:val="00AE0AA2"/>
    <w:rsid w:val="00AE390A"/>
    <w:rsid w:val="00AE40BC"/>
    <w:rsid w:val="00AE45B1"/>
    <w:rsid w:val="00AF0661"/>
    <w:rsid w:val="00AF604A"/>
    <w:rsid w:val="00B11DE5"/>
    <w:rsid w:val="00B163F8"/>
    <w:rsid w:val="00B23C96"/>
    <w:rsid w:val="00B25F8E"/>
    <w:rsid w:val="00B2794A"/>
    <w:rsid w:val="00B27A24"/>
    <w:rsid w:val="00B30084"/>
    <w:rsid w:val="00B5276C"/>
    <w:rsid w:val="00B679FF"/>
    <w:rsid w:val="00B75765"/>
    <w:rsid w:val="00B8014B"/>
    <w:rsid w:val="00B85439"/>
    <w:rsid w:val="00B8585F"/>
    <w:rsid w:val="00B90B5F"/>
    <w:rsid w:val="00B94C7B"/>
    <w:rsid w:val="00B95010"/>
    <w:rsid w:val="00BA0990"/>
    <w:rsid w:val="00BB1967"/>
    <w:rsid w:val="00BB350A"/>
    <w:rsid w:val="00BB4EB2"/>
    <w:rsid w:val="00BC24B8"/>
    <w:rsid w:val="00BC7B3A"/>
    <w:rsid w:val="00BD6528"/>
    <w:rsid w:val="00BE217F"/>
    <w:rsid w:val="00BE2C7E"/>
    <w:rsid w:val="00BF0D4E"/>
    <w:rsid w:val="00BF404F"/>
    <w:rsid w:val="00BF65FF"/>
    <w:rsid w:val="00C04AD2"/>
    <w:rsid w:val="00C2087D"/>
    <w:rsid w:val="00C36AEF"/>
    <w:rsid w:val="00C372F2"/>
    <w:rsid w:val="00C37A44"/>
    <w:rsid w:val="00C5000F"/>
    <w:rsid w:val="00C558A0"/>
    <w:rsid w:val="00C622D2"/>
    <w:rsid w:val="00C629E3"/>
    <w:rsid w:val="00C6482F"/>
    <w:rsid w:val="00C64C84"/>
    <w:rsid w:val="00C67855"/>
    <w:rsid w:val="00C84BA4"/>
    <w:rsid w:val="00C84C14"/>
    <w:rsid w:val="00C94801"/>
    <w:rsid w:val="00CB50F5"/>
    <w:rsid w:val="00CB6E6B"/>
    <w:rsid w:val="00CC0498"/>
    <w:rsid w:val="00CC068F"/>
    <w:rsid w:val="00CC135C"/>
    <w:rsid w:val="00CC3B08"/>
    <w:rsid w:val="00CC61DB"/>
    <w:rsid w:val="00CD3FC9"/>
    <w:rsid w:val="00D00633"/>
    <w:rsid w:val="00D021BA"/>
    <w:rsid w:val="00D04E8F"/>
    <w:rsid w:val="00D06110"/>
    <w:rsid w:val="00D10D08"/>
    <w:rsid w:val="00D116AC"/>
    <w:rsid w:val="00D14468"/>
    <w:rsid w:val="00D159D2"/>
    <w:rsid w:val="00D233E8"/>
    <w:rsid w:val="00D23A71"/>
    <w:rsid w:val="00D25DB9"/>
    <w:rsid w:val="00D25ECD"/>
    <w:rsid w:val="00D26C8D"/>
    <w:rsid w:val="00D379B5"/>
    <w:rsid w:val="00D522CB"/>
    <w:rsid w:val="00D60D51"/>
    <w:rsid w:val="00D62FCC"/>
    <w:rsid w:val="00D65351"/>
    <w:rsid w:val="00D713DA"/>
    <w:rsid w:val="00D877B6"/>
    <w:rsid w:val="00D974D3"/>
    <w:rsid w:val="00D97D0D"/>
    <w:rsid w:val="00DB1812"/>
    <w:rsid w:val="00DB32CB"/>
    <w:rsid w:val="00DB7417"/>
    <w:rsid w:val="00DC17B0"/>
    <w:rsid w:val="00DC182B"/>
    <w:rsid w:val="00DC4633"/>
    <w:rsid w:val="00DD6280"/>
    <w:rsid w:val="00DE2163"/>
    <w:rsid w:val="00DE3D10"/>
    <w:rsid w:val="00DF28A6"/>
    <w:rsid w:val="00DF6C22"/>
    <w:rsid w:val="00E02851"/>
    <w:rsid w:val="00E14F3F"/>
    <w:rsid w:val="00E20948"/>
    <w:rsid w:val="00E3008D"/>
    <w:rsid w:val="00E300BC"/>
    <w:rsid w:val="00E31A95"/>
    <w:rsid w:val="00E42330"/>
    <w:rsid w:val="00E47014"/>
    <w:rsid w:val="00E51C50"/>
    <w:rsid w:val="00E54F56"/>
    <w:rsid w:val="00E6057D"/>
    <w:rsid w:val="00E620DC"/>
    <w:rsid w:val="00E63681"/>
    <w:rsid w:val="00E654C2"/>
    <w:rsid w:val="00E70C3A"/>
    <w:rsid w:val="00E806E0"/>
    <w:rsid w:val="00E8378F"/>
    <w:rsid w:val="00E838F3"/>
    <w:rsid w:val="00E86F5A"/>
    <w:rsid w:val="00E908C7"/>
    <w:rsid w:val="00E90929"/>
    <w:rsid w:val="00EA0E19"/>
    <w:rsid w:val="00EA2103"/>
    <w:rsid w:val="00EA528B"/>
    <w:rsid w:val="00EA61C4"/>
    <w:rsid w:val="00EB3660"/>
    <w:rsid w:val="00EC338C"/>
    <w:rsid w:val="00EC56FF"/>
    <w:rsid w:val="00ED0593"/>
    <w:rsid w:val="00ED477C"/>
    <w:rsid w:val="00EF1723"/>
    <w:rsid w:val="00F0199F"/>
    <w:rsid w:val="00F1135E"/>
    <w:rsid w:val="00F118E4"/>
    <w:rsid w:val="00F303D1"/>
    <w:rsid w:val="00F363F1"/>
    <w:rsid w:val="00F376CD"/>
    <w:rsid w:val="00F37B5B"/>
    <w:rsid w:val="00F64FC2"/>
    <w:rsid w:val="00F676A7"/>
    <w:rsid w:val="00F8256A"/>
    <w:rsid w:val="00F91BE6"/>
    <w:rsid w:val="00F92585"/>
    <w:rsid w:val="00FA52AA"/>
    <w:rsid w:val="00FA59BF"/>
    <w:rsid w:val="00FB249C"/>
    <w:rsid w:val="00FB4FB2"/>
    <w:rsid w:val="00FB5CBE"/>
    <w:rsid w:val="00FB7BFF"/>
    <w:rsid w:val="00FC44F6"/>
    <w:rsid w:val="00FD5285"/>
    <w:rsid w:val="00FE0BF3"/>
    <w:rsid w:val="00FF195B"/>
    <w:rsid w:val="00FF3408"/>
    <w:rsid w:val="00FF5E38"/>
    <w:rsid w:val="00FF7908"/>
    <w:rsid w:val="172A25A0"/>
    <w:rsid w:val="1BB77B93"/>
    <w:rsid w:val="3D62050E"/>
    <w:rsid w:val="52B508D4"/>
    <w:rsid w:val="691710BC"/>
    <w:rsid w:val="71335BE2"/>
    <w:rsid w:val="7418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qFormat/>
    <w:rPr>
      <w:sz w:val="28"/>
    </w:rPr>
  </w:style>
  <w:style w:type="paragraph" w:styleId="a8">
    <w:name w:val="Body Text Indent"/>
    <w:basedOn w:val="a0"/>
    <w:qFormat/>
    <w:rPr>
      <w:b/>
      <w:sz w:val="24"/>
    </w:rPr>
  </w:style>
  <w:style w:type="paragraph" w:styleId="a9">
    <w:name w:val="header"/>
    <w:basedOn w:val="a0"/>
    <w:uiPriority w:val="99"/>
    <w:qFormat/>
    <w:pPr>
      <w:tabs>
        <w:tab w:val="center" w:pos="4677"/>
        <w:tab w:val="right" w:pos="9355"/>
      </w:tabs>
    </w:pPr>
  </w:style>
  <w:style w:type="character" w:styleId="aa">
    <w:name w:val="Hyperlink"/>
    <w:basedOn w:val="a1"/>
    <w:uiPriority w:val="99"/>
    <w:qFormat/>
    <w:rPr>
      <w:color w:val="0000FF"/>
      <w:u w:val="single"/>
    </w:rPr>
  </w:style>
  <w:style w:type="paragraph" w:styleId="a">
    <w:name w:val="List Bullet"/>
    <w:basedOn w:val="a0"/>
    <w:qFormat/>
    <w:pPr>
      <w:numPr>
        <w:numId w:val="1"/>
      </w:numPr>
    </w:pPr>
  </w:style>
  <w:style w:type="character" w:styleId="ab">
    <w:name w:val="Strong"/>
    <w:basedOn w:val="a1"/>
    <w:uiPriority w:val="22"/>
    <w:qFormat/>
    <w:rPr>
      <w:b/>
      <w:bCs/>
    </w:rPr>
  </w:style>
  <w:style w:type="paragraph" w:styleId="ac">
    <w:name w:val="Subtitle"/>
    <w:basedOn w:val="a0"/>
    <w:qFormat/>
    <w:pPr>
      <w:ind w:left="142" w:firstLine="284"/>
      <w:jc w:val="center"/>
    </w:pPr>
    <w:rPr>
      <w:b/>
      <w:sz w:val="18"/>
    </w:rPr>
  </w:style>
  <w:style w:type="table" w:styleId="a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0"/>
    <w:link w:val="af"/>
    <w:qFormat/>
    <w:pPr>
      <w:ind w:left="142" w:firstLine="284"/>
      <w:jc w:val="center"/>
    </w:pPr>
    <w:rPr>
      <w:b/>
      <w:sz w:val="22"/>
    </w:rPr>
  </w:style>
  <w:style w:type="paragraph" w:customStyle="1" w:styleId="11">
    <w:name w:val="Обычный1"/>
    <w:qFormat/>
    <w:pPr>
      <w:spacing w:before="100" w:after="100"/>
    </w:pPr>
    <w:rPr>
      <w:rFonts w:eastAsia="Times New Roman"/>
      <w:snapToGrid w:val="0"/>
      <w:sz w:val="24"/>
    </w:rPr>
  </w:style>
  <w:style w:type="character" w:customStyle="1" w:styleId="af">
    <w:name w:val="Название Знак"/>
    <w:basedOn w:val="a1"/>
    <w:link w:val="ae"/>
    <w:qFormat/>
    <w:rPr>
      <w:b/>
      <w:sz w:val="22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9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1"/>
    <w:link w:val="a6"/>
    <w:qFormat/>
    <w:rPr>
      <w:sz w:val="28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99"/>
    <w:qFormat/>
    <w:pPr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qFormat/>
    <w:rPr>
      <w:sz w:val="28"/>
    </w:rPr>
  </w:style>
  <w:style w:type="paragraph" w:styleId="a8">
    <w:name w:val="Body Text Indent"/>
    <w:basedOn w:val="a0"/>
    <w:qFormat/>
    <w:rPr>
      <w:b/>
      <w:sz w:val="24"/>
    </w:rPr>
  </w:style>
  <w:style w:type="paragraph" w:styleId="a9">
    <w:name w:val="header"/>
    <w:basedOn w:val="a0"/>
    <w:uiPriority w:val="99"/>
    <w:qFormat/>
    <w:pPr>
      <w:tabs>
        <w:tab w:val="center" w:pos="4677"/>
        <w:tab w:val="right" w:pos="9355"/>
      </w:tabs>
    </w:pPr>
  </w:style>
  <w:style w:type="character" w:styleId="aa">
    <w:name w:val="Hyperlink"/>
    <w:basedOn w:val="a1"/>
    <w:uiPriority w:val="99"/>
    <w:qFormat/>
    <w:rPr>
      <w:color w:val="0000FF"/>
      <w:u w:val="single"/>
    </w:rPr>
  </w:style>
  <w:style w:type="paragraph" w:styleId="a">
    <w:name w:val="List Bullet"/>
    <w:basedOn w:val="a0"/>
    <w:qFormat/>
    <w:pPr>
      <w:numPr>
        <w:numId w:val="1"/>
      </w:numPr>
    </w:pPr>
  </w:style>
  <w:style w:type="character" w:styleId="ab">
    <w:name w:val="Strong"/>
    <w:basedOn w:val="a1"/>
    <w:uiPriority w:val="22"/>
    <w:qFormat/>
    <w:rPr>
      <w:b/>
      <w:bCs/>
    </w:rPr>
  </w:style>
  <w:style w:type="paragraph" w:styleId="ac">
    <w:name w:val="Subtitle"/>
    <w:basedOn w:val="a0"/>
    <w:qFormat/>
    <w:pPr>
      <w:ind w:left="142" w:firstLine="284"/>
      <w:jc w:val="center"/>
    </w:pPr>
    <w:rPr>
      <w:b/>
      <w:sz w:val="18"/>
    </w:rPr>
  </w:style>
  <w:style w:type="table" w:styleId="a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0"/>
    <w:link w:val="af"/>
    <w:qFormat/>
    <w:pPr>
      <w:ind w:left="142" w:firstLine="284"/>
      <w:jc w:val="center"/>
    </w:pPr>
    <w:rPr>
      <w:b/>
      <w:sz w:val="22"/>
    </w:rPr>
  </w:style>
  <w:style w:type="paragraph" w:customStyle="1" w:styleId="11">
    <w:name w:val="Обычный1"/>
    <w:qFormat/>
    <w:pPr>
      <w:spacing w:before="100" w:after="100"/>
    </w:pPr>
    <w:rPr>
      <w:rFonts w:eastAsia="Times New Roman"/>
      <w:snapToGrid w:val="0"/>
      <w:sz w:val="24"/>
    </w:rPr>
  </w:style>
  <w:style w:type="character" w:customStyle="1" w:styleId="af">
    <w:name w:val="Название Знак"/>
    <w:basedOn w:val="a1"/>
    <w:link w:val="ae"/>
    <w:qFormat/>
    <w:rPr>
      <w:b/>
      <w:sz w:val="22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9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1"/>
    <w:link w:val="a6"/>
    <w:qFormat/>
    <w:rPr>
      <w:sz w:val="28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99"/>
    <w:qFormat/>
    <w:pPr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1862</Characters>
  <Application>Microsoft Office Word</Application>
  <DocSecurity>0</DocSecurity>
  <Lines>15</Lines>
  <Paragraphs>4</Paragraphs>
  <ScaleCrop>false</ScaleCrop>
  <Company>asms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verapc</dc:creator>
  <cp:lastModifiedBy>User</cp:lastModifiedBy>
  <cp:revision>4</cp:revision>
  <cp:lastPrinted>2018-02-14T06:45:00Z</cp:lastPrinted>
  <dcterms:created xsi:type="dcterms:W3CDTF">2021-08-02T08:31:00Z</dcterms:created>
  <dcterms:modified xsi:type="dcterms:W3CDTF">2021-09-06T11:41:00Z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