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3" w:rsidRPr="00817223" w:rsidRDefault="00817223" w:rsidP="00817223">
      <w:pPr>
        <w:suppressAutoHyphens/>
        <w:rPr>
          <w:b/>
          <w:iCs/>
          <w:color w:val="auto"/>
          <w:kern w:val="0"/>
          <w:sz w:val="26"/>
          <w:szCs w:val="26"/>
          <w:lang w:eastAsia="ar-SA"/>
        </w:rPr>
      </w:pPr>
      <w:r>
        <w:rPr>
          <w:b/>
          <w:iCs/>
          <w:color w:val="auto"/>
          <w:kern w:val="0"/>
          <w:sz w:val="26"/>
          <w:szCs w:val="26"/>
          <w:lang w:eastAsia="ar-SA"/>
        </w:rPr>
        <w:t xml:space="preserve">                                       </w:t>
      </w:r>
      <w:r w:rsidR="0062147D">
        <w:rPr>
          <w:b/>
          <w:iCs/>
          <w:color w:val="auto"/>
          <w:kern w:val="0"/>
          <w:sz w:val="26"/>
          <w:szCs w:val="26"/>
          <w:lang w:eastAsia="ar-SA"/>
        </w:rPr>
        <w:t xml:space="preserve">    </w:t>
      </w:r>
      <w:r>
        <w:rPr>
          <w:b/>
          <w:iCs/>
          <w:color w:val="auto"/>
          <w:kern w:val="0"/>
          <w:sz w:val="26"/>
          <w:szCs w:val="26"/>
          <w:lang w:eastAsia="ar-SA"/>
        </w:rPr>
        <w:t xml:space="preserve">      </w:t>
      </w:r>
      <w:r w:rsidRPr="00817223">
        <w:rPr>
          <w:b/>
          <w:iCs/>
          <w:color w:val="auto"/>
          <w:kern w:val="0"/>
          <w:sz w:val="26"/>
          <w:szCs w:val="26"/>
          <w:lang w:eastAsia="ar-SA"/>
        </w:rPr>
        <w:t xml:space="preserve">ФБУ «Тульский ЦСМ»   </w:t>
      </w:r>
    </w:p>
    <w:p w:rsidR="00817223" w:rsidRPr="00817223" w:rsidRDefault="00817223" w:rsidP="00817223">
      <w:pPr>
        <w:suppressAutoHyphens/>
        <w:rPr>
          <w:b/>
          <w:iCs/>
          <w:color w:val="auto"/>
          <w:kern w:val="0"/>
          <w:sz w:val="26"/>
          <w:szCs w:val="26"/>
          <w:lang w:eastAsia="ar-SA"/>
        </w:rPr>
      </w:pPr>
      <w:r w:rsidRPr="00817223">
        <w:rPr>
          <w:b/>
          <w:iCs/>
          <w:color w:val="auto"/>
          <w:kern w:val="0"/>
          <w:sz w:val="26"/>
          <w:szCs w:val="26"/>
          <w:lang w:eastAsia="ar-SA"/>
        </w:rPr>
        <w:t>_______________________________________________________________________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</w:p>
    <w:p w:rsidR="00817223" w:rsidRPr="00817223" w:rsidRDefault="00817223" w:rsidP="00817223">
      <w:pPr>
        <w:suppressAutoHyphens/>
        <w:rPr>
          <w:b/>
          <w:iCs/>
          <w:color w:val="auto"/>
          <w:kern w:val="0"/>
          <w:sz w:val="26"/>
          <w:szCs w:val="26"/>
          <w:lang w:eastAsia="ar-SA"/>
        </w:rPr>
      </w:pPr>
      <w:r w:rsidRPr="00817223">
        <w:rPr>
          <w:iCs/>
          <w:color w:val="auto"/>
          <w:kern w:val="0"/>
          <w:sz w:val="26"/>
          <w:szCs w:val="26"/>
          <w:lang w:eastAsia="ar-SA"/>
        </w:rPr>
        <w:t xml:space="preserve"> Тема семинара: </w:t>
      </w:r>
      <w:r w:rsidRPr="00817223">
        <w:rPr>
          <w:b/>
          <w:iCs/>
          <w:color w:val="auto"/>
          <w:kern w:val="0"/>
          <w:sz w:val="26"/>
          <w:szCs w:val="26"/>
          <w:lang w:eastAsia="ar-SA"/>
        </w:rPr>
        <w:t xml:space="preserve">«Организация  и проведение внутренних аудитов </w:t>
      </w:r>
      <w:proofErr w:type="gramStart"/>
      <w:r w:rsidRPr="00817223">
        <w:rPr>
          <w:b/>
          <w:iCs/>
          <w:color w:val="auto"/>
          <w:kern w:val="0"/>
          <w:sz w:val="26"/>
          <w:szCs w:val="26"/>
          <w:lang w:eastAsia="ar-SA"/>
        </w:rPr>
        <w:t>СМ</w:t>
      </w:r>
      <w:proofErr w:type="gramEnd"/>
      <w:r w:rsidRPr="00817223">
        <w:rPr>
          <w:b/>
          <w:iCs/>
          <w:color w:val="auto"/>
          <w:kern w:val="0"/>
          <w:sz w:val="26"/>
          <w:szCs w:val="26"/>
          <w:lang w:eastAsia="ar-SA"/>
        </w:rPr>
        <w:t xml:space="preserve"> БПП» 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  <w:r w:rsidRPr="00817223">
        <w:rPr>
          <w:iCs/>
          <w:color w:val="auto"/>
          <w:kern w:val="0"/>
          <w:sz w:val="26"/>
          <w:szCs w:val="26"/>
          <w:lang w:eastAsia="ar-SA"/>
        </w:rPr>
        <w:t xml:space="preserve">                                                                                  Объем: 24 </w:t>
      </w:r>
      <w:proofErr w:type="gramStart"/>
      <w:r w:rsidRPr="00817223">
        <w:rPr>
          <w:iCs/>
          <w:color w:val="auto"/>
          <w:kern w:val="0"/>
          <w:sz w:val="26"/>
          <w:szCs w:val="26"/>
          <w:lang w:eastAsia="ar-SA"/>
        </w:rPr>
        <w:t>академических</w:t>
      </w:r>
      <w:proofErr w:type="gramEnd"/>
      <w:r w:rsidRPr="00817223">
        <w:rPr>
          <w:iCs/>
          <w:color w:val="auto"/>
          <w:kern w:val="0"/>
          <w:sz w:val="26"/>
          <w:szCs w:val="26"/>
          <w:lang w:eastAsia="ar-SA"/>
        </w:rPr>
        <w:t xml:space="preserve"> час</w:t>
      </w:r>
      <w:r w:rsidR="00ED258A">
        <w:rPr>
          <w:iCs/>
          <w:color w:val="auto"/>
          <w:kern w:val="0"/>
          <w:sz w:val="26"/>
          <w:szCs w:val="26"/>
          <w:lang w:eastAsia="ar-SA"/>
        </w:rPr>
        <w:t>а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  <w:bookmarkStart w:id="0" w:name="_GoBack"/>
      <w:bookmarkEnd w:id="0"/>
    </w:p>
    <w:p w:rsidR="00817223" w:rsidRPr="00817223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  <w:r w:rsidRPr="00817223">
        <w:rPr>
          <w:iCs/>
          <w:color w:val="auto"/>
          <w:kern w:val="0"/>
          <w:sz w:val="26"/>
          <w:szCs w:val="26"/>
          <w:lang w:eastAsia="ar-SA"/>
        </w:rPr>
        <w:t xml:space="preserve">       Регистрация: с 9-30 до 10-00</w:t>
      </w:r>
    </w:p>
    <w:p w:rsidR="00CB2F70" w:rsidRDefault="00817223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  <w:r w:rsidRPr="00817223">
        <w:rPr>
          <w:iCs/>
          <w:color w:val="auto"/>
          <w:kern w:val="0"/>
          <w:sz w:val="26"/>
          <w:szCs w:val="26"/>
          <w:lang w:eastAsia="ar-SA"/>
        </w:rPr>
        <w:t xml:space="preserve">       Начало занятий: 10-00</w:t>
      </w:r>
      <w:r w:rsidRPr="00817223">
        <w:rPr>
          <w:iCs/>
          <w:color w:val="auto"/>
          <w:kern w:val="0"/>
          <w:sz w:val="26"/>
          <w:szCs w:val="26"/>
          <w:lang w:eastAsia="ar-SA"/>
        </w:rPr>
        <w:tab/>
      </w:r>
      <w:r w:rsidRPr="00817223">
        <w:rPr>
          <w:iCs/>
          <w:color w:val="auto"/>
          <w:kern w:val="0"/>
          <w:sz w:val="26"/>
          <w:szCs w:val="26"/>
          <w:lang w:eastAsia="ar-SA"/>
        </w:rPr>
        <w:tab/>
      </w:r>
      <w:r w:rsidRPr="00817223">
        <w:rPr>
          <w:iCs/>
          <w:color w:val="auto"/>
          <w:kern w:val="0"/>
          <w:sz w:val="26"/>
          <w:szCs w:val="26"/>
          <w:lang w:eastAsia="ar-SA"/>
        </w:rPr>
        <w:tab/>
      </w:r>
      <w:r w:rsidRPr="00817223">
        <w:rPr>
          <w:iCs/>
          <w:color w:val="auto"/>
          <w:kern w:val="0"/>
          <w:sz w:val="26"/>
          <w:szCs w:val="26"/>
          <w:lang w:eastAsia="ar-SA"/>
        </w:rPr>
        <w:tab/>
      </w:r>
      <w:r w:rsidRPr="00817223">
        <w:rPr>
          <w:iCs/>
          <w:color w:val="auto"/>
          <w:kern w:val="0"/>
          <w:sz w:val="26"/>
          <w:szCs w:val="26"/>
          <w:lang w:eastAsia="ar-SA"/>
        </w:rPr>
        <w:tab/>
      </w:r>
    </w:p>
    <w:p w:rsidR="00817223" w:rsidRPr="00817223" w:rsidRDefault="00CB2F70" w:rsidP="00817223">
      <w:pPr>
        <w:suppressAutoHyphens/>
        <w:rPr>
          <w:iCs/>
          <w:color w:val="auto"/>
          <w:kern w:val="0"/>
          <w:sz w:val="26"/>
          <w:szCs w:val="26"/>
          <w:lang w:eastAsia="ar-SA"/>
        </w:rPr>
      </w:pPr>
      <w:r>
        <w:rPr>
          <w:iCs/>
          <w:color w:val="auto"/>
          <w:kern w:val="0"/>
          <w:sz w:val="26"/>
          <w:szCs w:val="26"/>
          <w:lang w:eastAsia="ar-SA"/>
        </w:rPr>
        <w:t xml:space="preserve">                                                                                                 </w:t>
      </w:r>
      <w:r w:rsidR="00817223" w:rsidRPr="00817223">
        <w:rPr>
          <w:iCs/>
          <w:color w:val="auto"/>
          <w:kern w:val="0"/>
          <w:sz w:val="26"/>
          <w:szCs w:val="26"/>
          <w:lang w:eastAsia="ar-SA"/>
        </w:rPr>
        <w:t xml:space="preserve"> </w:t>
      </w:r>
      <w:r w:rsidR="00817223" w:rsidRPr="00817223">
        <w:rPr>
          <w:b/>
          <w:iCs/>
          <w:color w:val="auto"/>
          <w:kern w:val="0"/>
          <w:sz w:val="26"/>
          <w:szCs w:val="26"/>
          <w:lang w:eastAsia="ar-SA"/>
        </w:rPr>
        <w:t>14-16 августа 2019 г.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483"/>
      </w:tblGrid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jc w:val="center"/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  <w:t xml:space="preserve">№ </w:t>
            </w:r>
          </w:p>
          <w:p w:rsidR="00817223" w:rsidRPr="00817223" w:rsidRDefault="00817223" w:rsidP="00817223">
            <w:pPr>
              <w:suppressAutoHyphens/>
              <w:jc w:val="center"/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</w:pPr>
            <w:proofErr w:type="gramStart"/>
            <w:r w:rsidRPr="00817223"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  <w:t>п</w:t>
            </w:r>
            <w:proofErr w:type="gramEnd"/>
            <w:r w:rsidRPr="00817223"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b/>
                <w:bCs/>
                <w:color w:val="auto"/>
                <w:kern w:val="0"/>
                <w:sz w:val="26"/>
                <w:szCs w:val="26"/>
                <w:lang w:eastAsia="ar-SA"/>
              </w:rPr>
              <w:t xml:space="preserve">                                 Программа семинара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Идеологические основы внутреннего аудита. Виды аудитов.</w:t>
            </w:r>
          </w:p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МС ИСО 22000. Требования по проведению внутренних аудитов.  Критер</w:t>
            </w:r>
            <w:proofErr w:type="gramStart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ии ау</w:t>
            </w:r>
            <w:proofErr w:type="gramEnd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дита.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Термины и определения по аудиту.</w:t>
            </w:r>
          </w:p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Принципы аудита.</w:t>
            </w:r>
          </w:p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 xml:space="preserve">Программа аудита. Рекомендации по оформлению. Руководящие указания по управлению. 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Руководящие указания по подготовке и проведению внутренних аудитов. Оформление результатов аудита.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Ответственность и полномочия лиц, участвующих в аудите.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 w:right="16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Психологические основы проведения аудита. Коммуникация и ведения беседы.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Рекомендац</w:t>
            </w:r>
            <w:proofErr w:type="gramStart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ии ау</w:t>
            </w:r>
            <w:proofErr w:type="gramEnd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дитору.</w:t>
            </w:r>
          </w:p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Квалификационные требования, подготовка и аттестация аудиторов.</w:t>
            </w: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 xml:space="preserve">Практикум внутреннего аудитора </w:t>
            </w:r>
            <w:proofErr w:type="gramStart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СМ</w:t>
            </w:r>
            <w:proofErr w:type="gramEnd"/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 xml:space="preserve"> БПП (тренинг).</w:t>
            </w:r>
          </w:p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  <w:tr w:rsidR="00817223" w:rsidRPr="00817223" w:rsidTr="006F062A">
        <w:tc>
          <w:tcPr>
            <w:tcW w:w="716" w:type="dxa"/>
          </w:tcPr>
          <w:p w:rsidR="00817223" w:rsidRPr="00817223" w:rsidRDefault="00817223" w:rsidP="00817223">
            <w:pPr>
              <w:suppressAutoHyphens/>
              <w:snapToGrid w:val="0"/>
              <w:ind w:left="227"/>
              <w:jc w:val="center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7483" w:type="dxa"/>
          </w:tcPr>
          <w:p w:rsidR="00817223" w:rsidRPr="00817223" w:rsidRDefault="00817223" w:rsidP="00817223">
            <w:pPr>
              <w:suppressAutoHyphens/>
              <w:snapToGrid w:val="0"/>
              <w:rPr>
                <w:color w:val="auto"/>
                <w:kern w:val="0"/>
                <w:sz w:val="26"/>
                <w:szCs w:val="26"/>
                <w:lang w:eastAsia="ar-SA"/>
              </w:rPr>
            </w:pPr>
            <w:r w:rsidRPr="00817223">
              <w:rPr>
                <w:color w:val="auto"/>
                <w:kern w:val="0"/>
                <w:sz w:val="26"/>
                <w:szCs w:val="26"/>
                <w:lang w:eastAsia="ar-SA"/>
              </w:rPr>
              <w:t>Круглый стол: «Организация и проведение внутренних аудитов на предприятии». Вопросы – ответы.</w:t>
            </w:r>
          </w:p>
        </w:tc>
      </w:tr>
      <w:tr w:rsidR="00817223" w:rsidRPr="00817223" w:rsidTr="006F062A">
        <w:tc>
          <w:tcPr>
            <w:tcW w:w="8199" w:type="dxa"/>
            <w:gridSpan w:val="2"/>
          </w:tcPr>
          <w:p w:rsidR="00817223" w:rsidRPr="00817223" w:rsidRDefault="00817223" w:rsidP="00817223">
            <w:pPr>
              <w:suppressAutoHyphens/>
              <w:snapToGrid w:val="0"/>
              <w:jc w:val="right"/>
              <w:rPr>
                <w:color w:val="auto"/>
                <w:kern w:val="0"/>
                <w:sz w:val="26"/>
                <w:szCs w:val="26"/>
                <w:lang w:eastAsia="ar-SA"/>
              </w:rPr>
            </w:pPr>
          </w:p>
        </w:tc>
      </w:tr>
    </w:tbl>
    <w:p w:rsidR="00817223" w:rsidRPr="00817223" w:rsidRDefault="00817223" w:rsidP="00817223">
      <w:pPr>
        <w:suppressAutoHyphens/>
        <w:rPr>
          <w:iCs/>
          <w:color w:val="008080"/>
          <w:kern w:val="0"/>
          <w:sz w:val="24"/>
          <w:szCs w:val="24"/>
          <w:lang w:eastAsia="ar-SA"/>
        </w:rPr>
      </w:pP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  <w:r w:rsidRPr="00817223">
        <w:rPr>
          <w:iCs/>
          <w:color w:val="auto"/>
          <w:kern w:val="0"/>
          <w:sz w:val="24"/>
          <w:szCs w:val="24"/>
          <w:lang w:eastAsia="ar-SA"/>
        </w:rPr>
        <w:t xml:space="preserve">                      Занятия    -       11:00 – 16:30                           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  <w:r w:rsidRPr="00817223">
        <w:rPr>
          <w:iCs/>
          <w:color w:val="auto"/>
          <w:kern w:val="0"/>
          <w:sz w:val="24"/>
          <w:szCs w:val="24"/>
          <w:lang w:eastAsia="ar-SA"/>
        </w:rPr>
        <w:t xml:space="preserve">                      Кофе-брейки  -12:15 – 12:30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  <w:r w:rsidRPr="00817223">
        <w:rPr>
          <w:iCs/>
          <w:color w:val="auto"/>
          <w:kern w:val="0"/>
          <w:sz w:val="24"/>
          <w:szCs w:val="24"/>
          <w:lang w:eastAsia="ar-SA"/>
        </w:rPr>
        <w:t xml:space="preserve">                                                 15:00 - 15:15</w:t>
      </w:r>
    </w:p>
    <w:p w:rsidR="00817223" w:rsidRPr="00817223" w:rsidRDefault="00817223" w:rsidP="00817223">
      <w:pPr>
        <w:suppressAutoHyphens/>
        <w:rPr>
          <w:iCs/>
          <w:color w:val="auto"/>
          <w:kern w:val="0"/>
          <w:sz w:val="24"/>
          <w:szCs w:val="24"/>
          <w:lang w:eastAsia="ar-SA"/>
        </w:rPr>
      </w:pPr>
      <w:r w:rsidRPr="00817223">
        <w:rPr>
          <w:iCs/>
          <w:color w:val="auto"/>
          <w:kern w:val="0"/>
          <w:sz w:val="24"/>
          <w:szCs w:val="24"/>
          <w:lang w:eastAsia="ar-SA"/>
        </w:rPr>
        <w:t xml:space="preserve">           </w:t>
      </w:r>
    </w:p>
    <w:p w:rsidR="00F55A27" w:rsidRDefault="00F55A27" w:rsidP="00A92D66">
      <w:pPr>
        <w:tabs>
          <w:tab w:val="left" w:pos="3696"/>
        </w:tabs>
        <w:jc w:val="both"/>
        <w:rPr>
          <w:color w:val="auto"/>
          <w:kern w:val="0"/>
          <w:sz w:val="28"/>
          <w:szCs w:val="28"/>
        </w:rPr>
      </w:pPr>
    </w:p>
    <w:p w:rsidR="00F55A27" w:rsidRDefault="00F55A27" w:rsidP="00A92D66">
      <w:pPr>
        <w:tabs>
          <w:tab w:val="left" w:pos="3696"/>
        </w:tabs>
        <w:jc w:val="both"/>
        <w:rPr>
          <w:color w:val="auto"/>
          <w:kern w:val="0"/>
          <w:sz w:val="28"/>
          <w:szCs w:val="28"/>
        </w:rPr>
      </w:pPr>
    </w:p>
    <w:sectPr w:rsidR="00F55A27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309"/>
    <w:multiLevelType w:val="hybridMultilevel"/>
    <w:tmpl w:val="E3642762"/>
    <w:lvl w:ilvl="0" w:tplc="053628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E4BDC"/>
    <w:multiLevelType w:val="hybridMultilevel"/>
    <w:tmpl w:val="0F64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C026F"/>
    <w:multiLevelType w:val="hybridMultilevel"/>
    <w:tmpl w:val="F42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47643"/>
    <w:multiLevelType w:val="multilevel"/>
    <w:tmpl w:val="95F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04F65"/>
    <w:multiLevelType w:val="hybridMultilevel"/>
    <w:tmpl w:val="2A96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873B7"/>
    <w:multiLevelType w:val="hybridMultilevel"/>
    <w:tmpl w:val="F8C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6340"/>
    <w:multiLevelType w:val="hybridMultilevel"/>
    <w:tmpl w:val="AB92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4F73"/>
    <w:multiLevelType w:val="multilevel"/>
    <w:tmpl w:val="493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8"/>
    <w:rsid w:val="00004F28"/>
    <w:rsid w:val="00011160"/>
    <w:rsid w:val="00011497"/>
    <w:rsid w:val="00023307"/>
    <w:rsid w:val="00034E33"/>
    <w:rsid w:val="00062357"/>
    <w:rsid w:val="00070289"/>
    <w:rsid w:val="000C2E68"/>
    <w:rsid w:val="000C6A49"/>
    <w:rsid w:val="000E2EB9"/>
    <w:rsid w:val="000F7BC9"/>
    <w:rsid w:val="00100D10"/>
    <w:rsid w:val="00120140"/>
    <w:rsid w:val="0013115E"/>
    <w:rsid w:val="00140E25"/>
    <w:rsid w:val="00177381"/>
    <w:rsid w:val="001946DE"/>
    <w:rsid w:val="001D5EB7"/>
    <w:rsid w:val="001E4B62"/>
    <w:rsid w:val="001E5CED"/>
    <w:rsid w:val="001F1F26"/>
    <w:rsid w:val="002163BA"/>
    <w:rsid w:val="002420EC"/>
    <w:rsid w:val="00247733"/>
    <w:rsid w:val="002526AA"/>
    <w:rsid w:val="00261A41"/>
    <w:rsid w:val="00271B69"/>
    <w:rsid w:val="00282055"/>
    <w:rsid w:val="002912FB"/>
    <w:rsid w:val="002942F3"/>
    <w:rsid w:val="002A43D8"/>
    <w:rsid w:val="002C13A8"/>
    <w:rsid w:val="002D2065"/>
    <w:rsid w:val="002D47D1"/>
    <w:rsid w:val="002E7173"/>
    <w:rsid w:val="002F0939"/>
    <w:rsid w:val="00321563"/>
    <w:rsid w:val="003314ED"/>
    <w:rsid w:val="003358E4"/>
    <w:rsid w:val="00350F26"/>
    <w:rsid w:val="00384E3A"/>
    <w:rsid w:val="004311DB"/>
    <w:rsid w:val="00446466"/>
    <w:rsid w:val="00450EBA"/>
    <w:rsid w:val="004844D8"/>
    <w:rsid w:val="00490C47"/>
    <w:rsid w:val="004A0DD2"/>
    <w:rsid w:val="004B0DD0"/>
    <w:rsid w:val="004B55D8"/>
    <w:rsid w:val="004D400E"/>
    <w:rsid w:val="004E0683"/>
    <w:rsid w:val="004E431C"/>
    <w:rsid w:val="004E5814"/>
    <w:rsid w:val="004F18CD"/>
    <w:rsid w:val="00511EAF"/>
    <w:rsid w:val="005270AA"/>
    <w:rsid w:val="005631F2"/>
    <w:rsid w:val="0057219E"/>
    <w:rsid w:val="00597D78"/>
    <w:rsid w:val="005D04D5"/>
    <w:rsid w:val="005D7E15"/>
    <w:rsid w:val="005E341A"/>
    <w:rsid w:val="0061463A"/>
    <w:rsid w:val="0062147D"/>
    <w:rsid w:val="00623B52"/>
    <w:rsid w:val="00627E5A"/>
    <w:rsid w:val="006B175B"/>
    <w:rsid w:val="006B3D03"/>
    <w:rsid w:val="006C5536"/>
    <w:rsid w:val="00711D74"/>
    <w:rsid w:val="00716678"/>
    <w:rsid w:val="007325C0"/>
    <w:rsid w:val="00784D98"/>
    <w:rsid w:val="00787B11"/>
    <w:rsid w:val="007C3E6C"/>
    <w:rsid w:val="00817223"/>
    <w:rsid w:val="00822312"/>
    <w:rsid w:val="00875BBD"/>
    <w:rsid w:val="00895EDE"/>
    <w:rsid w:val="008A5D8B"/>
    <w:rsid w:val="008B72D5"/>
    <w:rsid w:val="008B78CA"/>
    <w:rsid w:val="00932E2C"/>
    <w:rsid w:val="00935DA3"/>
    <w:rsid w:val="0094149A"/>
    <w:rsid w:val="00987AC1"/>
    <w:rsid w:val="009914A0"/>
    <w:rsid w:val="00994457"/>
    <w:rsid w:val="009F2170"/>
    <w:rsid w:val="00A210B8"/>
    <w:rsid w:val="00A23BDE"/>
    <w:rsid w:val="00A23E7F"/>
    <w:rsid w:val="00A6046B"/>
    <w:rsid w:val="00A92D66"/>
    <w:rsid w:val="00A94387"/>
    <w:rsid w:val="00AC2489"/>
    <w:rsid w:val="00AD6A27"/>
    <w:rsid w:val="00AF44B9"/>
    <w:rsid w:val="00B14D45"/>
    <w:rsid w:val="00B151E2"/>
    <w:rsid w:val="00B4385D"/>
    <w:rsid w:val="00B442F1"/>
    <w:rsid w:val="00B52778"/>
    <w:rsid w:val="00B5438A"/>
    <w:rsid w:val="00B60E4A"/>
    <w:rsid w:val="00B624AD"/>
    <w:rsid w:val="00B71110"/>
    <w:rsid w:val="00B81F52"/>
    <w:rsid w:val="00B82F6D"/>
    <w:rsid w:val="00BC2FDC"/>
    <w:rsid w:val="00BE128A"/>
    <w:rsid w:val="00C31102"/>
    <w:rsid w:val="00C35898"/>
    <w:rsid w:val="00C81407"/>
    <w:rsid w:val="00C92DDA"/>
    <w:rsid w:val="00CB2F70"/>
    <w:rsid w:val="00CC0224"/>
    <w:rsid w:val="00D12D7C"/>
    <w:rsid w:val="00D3179B"/>
    <w:rsid w:val="00D34F3E"/>
    <w:rsid w:val="00D60030"/>
    <w:rsid w:val="00D930C1"/>
    <w:rsid w:val="00D96940"/>
    <w:rsid w:val="00DA196D"/>
    <w:rsid w:val="00DB28D4"/>
    <w:rsid w:val="00DC4C00"/>
    <w:rsid w:val="00DC7A8E"/>
    <w:rsid w:val="00E13AF7"/>
    <w:rsid w:val="00EC153F"/>
    <w:rsid w:val="00ED258A"/>
    <w:rsid w:val="00F025E2"/>
    <w:rsid w:val="00F41660"/>
    <w:rsid w:val="00F55A27"/>
    <w:rsid w:val="00FB21DA"/>
    <w:rsid w:val="00FC311B"/>
    <w:rsid w:val="00FC62F5"/>
    <w:rsid w:val="00FC6952"/>
    <w:rsid w:val="00FC70C7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82055"/>
    <w:rPr>
      <w:i/>
      <w:iCs/>
    </w:rPr>
  </w:style>
  <w:style w:type="paragraph" w:customStyle="1" w:styleId="Standard">
    <w:name w:val="Standard"/>
    <w:rsid w:val="009944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8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82055"/>
    <w:rPr>
      <w:i/>
      <w:iCs/>
    </w:rPr>
  </w:style>
  <w:style w:type="paragraph" w:customStyle="1" w:styleId="Standard">
    <w:name w:val="Standard"/>
    <w:rsid w:val="009944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8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695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85BF-22D6-4DB7-ADB0-AC1C3796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cp:lastPrinted>2019-07-17T07:34:00Z</cp:lastPrinted>
  <dcterms:created xsi:type="dcterms:W3CDTF">2017-10-06T08:27:00Z</dcterms:created>
  <dcterms:modified xsi:type="dcterms:W3CDTF">2019-07-30T07:45:00Z</dcterms:modified>
</cp:coreProperties>
</file>